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C1" w:rsidRDefault="00531BB2" w:rsidP="00531BB2">
      <w:pPr>
        <w:jc w:val="center"/>
        <w:rPr>
          <w:rFonts w:ascii="Times New Roman" w:hAnsi="Times New Roman" w:cs="Times New Roman"/>
          <w:b/>
          <w:sz w:val="32"/>
        </w:rPr>
      </w:pPr>
      <w:r w:rsidRPr="00531BB2">
        <w:rPr>
          <w:rFonts w:ascii="Times New Roman" w:hAnsi="Times New Roman" w:cs="Times New Roman"/>
          <w:b/>
          <w:sz w:val="32"/>
        </w:rPr>
        <w:t>STRATEGIJSKI MENADŽMENT</w:t>
      </w:r>
    </w:p>
    <w:p w:rsidR="00531BB2" w:rsidRDefault="00531BB2" w:rsidP="00531BB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-ISPITNA PITANJA-</w:t>
      </w:r>
    </w:p>
    <w:p w:rsidR="00372ADE" w:rsidRDefault="00372ADE" w:rsidP="00531BB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Prvi kolokvijum</w:t>
      </w:r>
    </w:p>
    <w:p w:rsidR="00531BB2" w:rsidRPr="00CD755F" w:rsidRDefault="00531BB2" w:rsidP="00CD75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CD755F">
        <w:rPr>
          <w:rFonts w:ascii="Times New Roman" w:hAnsi="Times New Roman" w:cs="Times New Roman"/>
          <w:b/>
          <w:sz w:val="24"/>
        </w:rPr>
        <w:t>Definisanje strategijskog menadžmenta</w:t>
      </w:r>
    </w:p>
    <w:p w:rsidR="00531BB2" w:rsidRPr="00CD755F" w:rsidRDefault="00531BB2" w:rsidP="00CD75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CD755F">
        <w:rPr>
          <w:rFonts w:ascii="Times New Roman" w:hAnsi="Times New Roman" w:cs="Times New Roman"/>
          <w:b/>
          <w:sz w:val="24"/>
        </w:rPr>
        <w:t>Strategijska analiza</w:t>
      </w:r>
    </w:p>
    <w:p w:rsidR="00531BB2" w:rsidRPr="00CD755F" w:rsidRDefault="00531BB2" w:rsidP="00CD75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CD755F">
        <w:rPr>
          <w:rFonts w:ascii="Times New Roman" w:hAnsi="Times New Roman" w:cs="Times New Roman"/>
          <w:b/>
          <w:sz w:val="24"/>
        </w:rPr>
        <w:t>Strategijska analiza – Analiza okoline</w:t>
      </w:r>
    </w:p>
    <w:p w:rsidR="00531BB2" w:rsidRPr="00CD755F" w:rsidRDefault="00531BB2" w:rsidP="00CD75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CD755F">
        <w:rPr>
          <w:rFonts w:ascii="Times New Roman" w:hAnsi="Times New Roman" w:cs="Times New Roman"/>
          <w:b/>
          <w:sz w:val="24"/>
        </w:rPr>
        <w:t>Strategijska analiza – Analiza preduzeća</w:t>
      </w:r>
    </w:p>
    <w:p w:rsidR="00531BB2" w:rsidRPr="00CD755F" w:rsidRDefault="00531BB2" w:rsidP="00CD75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CD755F">
        <w:rPr>
          <w:rFonts w:ascii="Times New Roman" w:hAnsi="Times New Roman" w:cs="Times New Roman"/>
          <w:b/>
          <w:sz w:val="24"/>
        </w:rPr>
        <w:t>SWOT analiza</w:t>
      </w:r>
    </w:p>
    <w:p w:rsidR="00531BB2" w:rsidRPr="00CD755F" w:rsidRDefault="00531BB2" w:rsidP="00CD75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CD755F">
        <w:rPr>
          <w:rFonts w:ascii="Times New Roman" w:hAnsi="Times New Roman" w:cs="Times New Roman"/>
          <w:b/>
          <w:sz w:val="24"/>
        </w:rPr>
        <w:t>BPEST analiza</w:t>
      </w:r>
    </w:p>
    <w:p w:rsidR="00531BB2" w:rsidRPr="00CD755F" w:rsidRDefault="00531BB2" w:rsidP="00CD75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CD755F">
        <w:rPr>
          <w:rFonts w:ascii="Times New Roman" w:hAnsi="Times New Roman" w:cs="Times New Roman"/>
          <w:b/>
          <w:sz w:val="24"/>
        </w:rPr>
        <w:t>Interna analiza preduzeća – BCG matrica</w:t>
      </w:r>
    </w:p>
    <w:p w:rsidR="00531BB2" w:rsidRPr="00CD755F" w:rsidRDefault="00531BB2" w:rsidP="00CD75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CD755F">
        <w:rPr>
          <w:rFonts w:ascii="Times New Roman" w:hAnsi="Times New Roman" w:cs="Times New Roman"/>
          <w:b/>
          <w:sz w:val="24"/>
        </w:rPr>
        <w:t>Interna analiza preduzeća – Porterov model lanca vrednosti</w:t>
      </w:r>
    </w:p>
    <w:p w:rsidR="00531BB2" w:rsidRPr="00CD755F" w:rsidRDefault="00531BB2" w:rsidP="00CD75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CD755F">
        <w:rPr>
          <w:rFonts w:ascii="Times New Roman" w:hAnsi="Times New Roman" w:cs="Times New Roman"/>
          <w:b/>
          <w:sz w:val="24"/>
        </w:rPr>
        <w:t>Interna analiza preduzeća – Analiza poslovnih funkcija preduzeća</w:t>
      </w:r>
    </w:p>
    <w:p w:rsidR="00531BB2" w:rsidRPr="00CD755F" w:rsidRDefault="00531BB2" w:rsidP="00CD75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CD755F">
        <w:rPr>
          <w:rFonts w:ascii="Times New Roman" w:hAnsi="Times New Roman" w:cs="Times New Roman"/>
          <w:b/>
          <w:sz w:val="24"/>
        </w:rPr>
        <w:t>Analiza okoline – Porterov model pet snaga</w:t>
      </w:r>
    </w:p>
    <w:p w:rsidR="00531BB2" w:rsidRPr="00CD755F" w:rsidRDefault="00531BB2" w:rsidP="00CD75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CD755F">
        <w:rPr>
          <w:rFonts w:ascii="Times New Roman" w:hAnsi="Times New Roman" w:cs="Times New Roman"/>
          <w:b/>
          <w:sz w:val="24"/>
        </w:rPr>
        <w:t>Koncept sveobuhvatne strategijske analize – Situaciona analiza</w:t>
      </w:r>
    </w:p>
    <w:p w:rsidR="00531BB2" w:rsidRPr="00CD755F" w:rsidRDefault="00531BB2" w:rsidP="00CD75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CD755F">
        <w:rPr>
          <w:rFonts w:ascii="Times New Roman" w:hAnsi="Times New Roman" w:cs="Times New Roman"/>
          <w:b/>
          <w:sz w:val="24"/>
        </w:rPr>
        <w:t>Koncept sveobuhvatne strategijske analize – Analiza oslonca</w:t>
      </w:r>
    </w:p>
    <w:p w:rsidR="00531BB2" w:rsidRPr="00CD755F" w:rsidRDefault="00531BB2" w:rsidP="00CD75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CD755F">
        <w:rPr>
          <w:rFonts w:ascii="Times New Roman" w:hAnsi="Times New Roman" w:cs="Times New Roman"/>
          <w:b/>
          <w:sz w:val="24"/>
        </w:rPr>
        <w:t>Koncept sveobuhvatne strategijske analize – Analiza Alternativa</w:t>
      </w:r>
    </w:p>
    <w:p w:rsidR="00531BB2" w:rsidRPr="00CD755F" w:rsidRDefault="00531BB2" w:rsidP="00CD75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CD755F">
        <w:rPr>
          <w:rFonts w:ascii="Times New Roman" w:hAnsi="Times New Roman" w:cs="Times New Roman"/>
          <w:b/>
          <w:sz w:val="24"/>
        </w:rPr>
        <w:t>Predviđanje budućnosti – Brainstorming</w:t>
      </w:r>
    </w:p>
    <w:p w:rsidR="00531BB2" w:rsidRPr="00CD755F" w:rsidRDefault="00531BB2" w:rsidP="00CD75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CD755F">
        <w:rPr>
          <w:rFonts w:ascii="Times New Roman" w:hAnsi="Times New Roman" w:cs="Times New Roman"/>
          <w:b/>
          <w:sz w:val="24"/>
        </w:rPr>
        <w:t>Delfi metoda</w:t>
      </w:r>
    </w:p>
    <w:p w:rsidR="00531BB2" w:rsidRPr="00CD755F" w:rsidRDefault="00531BB2" w:rsidP="00CD75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CD755F">
        <w:rPr>
          <w:rFonts w:ascii="Times New Roman" w:hAnsi="Times New Roman" w:cs="Times New Roman"/>
          <w:b/>
          <w:sz w:val="24"/>
        </w:rPr>
        <w:t>Analiza osetljivosti</w:t>
      </w:r>
    </w:p>
    <w:p w:rsidR="00531BB2" w:rsidRPr="00CD755F" w:rsidRDefault="00531BB2" w:rsidP="00CD75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CD755F">
        <w:rPr>
          <w:rFonts w:ascii="Times New Roman" w:hAnsi="Times New Roman" w:cs="Times New Roman"/>
          <w:b/>
          <w:sz w:val="24"/>
        </w:rPr>
        <w:t>Metod scenarija</w:t>
      </w:r>
    </w:p>
    <w:p w:rsidR="00531BB2" w:rsidRPr="00CD755F" w:rsidRDefault="00531BB2" w:rsidP="00CD75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CD755F">
        <w:rPr>
          <w:rFonts w:ascii="Times New Roman" w:hAnsi="Times New Roman" w:cs="Times New Roman"/>
          <w:b/>
          <w:sz w:val="24"/>
        </w:rPr>
        <w:t>Metod simulacije</w:t>
      </w:r>
    </w:p>
    <w:p w:rsidR="00B211E4" w:rsidRPr="00CD755F" w:rsidRDefault="00B211E4" w:rsidP="00CD75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CD755F">
        <w:rPr>
          <w:rFonts w:ascii="Times New Roman" w:hAnsi="Times New Roman" w:cs="Times New Roman"/>
          <w:b/>
          <w:sz w:val="24"/>
        </w:rPr>
        <w:t>Definisanje i izvor strategije (tržišna, administrativna i operativna)</w:t>
      </w:r>
    </w:p>
    <w:p w:rsidR="00B211E4" w:rsidRPr="00CD755F" w:rsidRDefault="00B211E4" w:rsidP="00CD75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CD755F">
        <w:rPr>
          <w:rFonts w:ascii="Times New Roman" w:hAnsi="Times New Roman" w:cs="Times New Roman"/>
          <w:b/>
          <w:sz w:val="24"/>
        </w:rPr>
        <w:t>Portfolio strategija</w:t>
      </w:r>
    </w:p>
    <w:p w:rsidR="00B211E4" w:rsidRPr="00CD755F" w:rsidRDefault="00B211E4" w:rsidP="00CD75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CD755F">
        <w:rPr>
          <w:rFonts w:ascii="Times New Roman" w:hAnsi="Times New Roman" w:cs="Times New Roman"/>
          <w:b/>
          <w:sz w:val="24"/>
        </w:rPr>
        <w:t>Porterova konkurentska strategija – vođstvo u troškovima</w:t>
      </w:r>
    </w:p>
    <w:p w:rsidR="00B211E4" w:rsidRPr="00CD755F" w:rsidRDefault="00B211E4" w:rsidP="00CD75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CD755F">
        <w:rPr>
          <w:rFonts w:ascii="Times New Roman" w:hAnsi="Times New Roman" w:cs="Times New Roman"/>
          <w:b/>
          <w:sz w:val="24"/>
        </w:rPr>
        <w:t>Porterova konkurentska strategija – diferencijacija</w:t>
      </w:r>
    </w:p>
    <w:p w:rsidR="00B211E4" w:rsidRDefault="00B211E4" w:rsidP="00CD75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CD755F">
        <w:rPr>
          <w:rFonts w:ascii="Times New Roman" w:hAnsi="Times New Roman" w:cs="Times New Roman"/>
          <w:b/>
          <w:sz w:val="24"/>
        </w:rPr>
        <w:t>Porterova konkurentska strategija – fokus</w:t>
      </w:r>
    </w:p>
    <w:p w:rsidR="00372ADE" w:rsidRPr="00372ADE" w:rsidRDefault="00372ADE" w:rsidP="00372ADE">
      <w:pPr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Drugi kolokvijum</w:t>
      </w:r>
      <w:bookmarkStart w:id="0" w:name="_GoBack"/>
      <w:bookmarkEnd w:id="0"/>
    </w:p>
    <w:p w:rsidR="00B211E4" w:rsidRPr="00CD755F" w:rsidRDefault="00B211E4" w:rsidP="00CD75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CD755F">
        <w:rPr>
          <w:rFonts w:ascii="Times New Roman" w:hAnsi="Times New Roman" w:cs="Times New Roman"/>
          <w:b/>
          <w:sz w:val="24"/>
        </w:rPr>
        <w:t>Modeli formiranja organizacione strukture – prema funckijama</w:t>
      </w:r>
    </w:p>
    <w:p w:rsidR="00B211E4" w:rsidRPr="00CD755F" w:rsidRDefault="00B211E4" w:rsidP="00CD75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CD755F">
        <w:rPr>
          <w:rFonts w:ascii="Times New Roman" w:hAnsi="Times New Roman" w:cs="Times New Roman"/>
          <w:b/>
          <w:sz w:val="24"/>
        </w:rPr>
        <w:t>Modeli formiranja organizacione strukture – prema proizvodima</w:t>
      </w:r>
    </w:p>
    <w:p w:rsidR="00B211E4" w:rsidRPr="00CD755F" w:rsidRDefault="00B211E4" w:rsidP="00CD75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CD755F">
        <w:rPr>
          <w:rFonts w:ascii="Times New Roman" w:hAnsi="Times New Roman" w:cs="Times New Roman"/>
          <w:b/>
          <w:sz w:val="24"/>
        </w:rPr>
        <w:t>Modeli formiranja organizacione strukture – prema procesima</w:t>
      </w:r>
    </w:p>
    <w:p w:rsidR="00B211E4" w:rsidRPr="00CD755F" w:rsidRDefault="00B211E4" w:rsidP="00CD75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CD755F">
        <w:rPr>
          <w:rFonts w:ascii="Times New Roman" w:hAnsi="Times New Roman" w:cs="Times New Roman"/>
          <w:b/>
          <w:sz w:val="24"/>
        </w:rPr>
        <w:t>Modeli formiranja organizacione strukture – prema teritoriji</w:t>
      </w:r>
    </w:p>
    <w:p w:rsidR="00B211E4" w:rsidRPr="00CD755F" w:rsidRDefault="00B211E4" w:rsidP="00CD75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CD755F">
        <w:rPr>
          <w:rFonts w:ascii="Times New Roman" w:hAnsi="Times New Roman" w:cs="Times New Roman"/>
          <w:b/>
          <w:sz w:val="24"/>
        </w:rPr>
        <w:t>Modeli formiranja organizacione strukture – prema strategijskim poslovnim jedinicima</w:t>
      </w:r>
    </w:p>
    <w:p w:rsidR="00B211E4" w:rsidRPr="00CD755F" w:rsidRDefault="00B211E4" w:rsidP="00CD75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CD755F">
        <w:rPr>
          <w:rFonts w:ascii="Times New Roman" w:hAnsi="Times New Roman" w:cs="Times New Roman"/>
          <w:b/>
          <w:sz w:val="24"/>
        </w:rPr>
        <w:t>Modeli formiranja organizacione strukture – inovativna organizaciona struktura</w:t>
      </w:r>
    </w:p>
    <w:p w:rsidR="00B211E4" w:rsidRPr="00CD755F" w:rsidRDefault="00B211E4" w:rsidP="00CD75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CD755F">
        <w:rPr>
          <w:rFonts w:ascii="Times New Roman" w:hAnsi="Times New Roman" w:cs="Times New Roman"/>
          <w:b/>
          <w:sz w:val="24"/>
        </w:rPr>
        <w:t>Definisanje i uvođenje organizacione strukture ( snimak i analiza, dijagnoza i ocena, predlaganje nove org strukture i uvođenje iste)</w:t>
      </w:r>
    </w:p>
    <w:p w:rsidR="00B211E4" w:rsidRPr="00CD755F" w:rsidRDefault="00B211E4" w:rsidP="00CD75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CD755F">
        <w:rPr>
          <w:rFonts w:ascii="Times New Roman" w:hAnsi="Times New Roman" w:cs="Times New Roman"/>
          <w:b/>
          <w:sz w:val="24"/>
        </w:rPr>
        <w:t xml:space="preserve">Principi kontrole </w:t>
      </w:r>
      <w:r w:rsidR="00CD755F" w:rsidRPr="00CD755F">
        <w:rPr>
          <w:rFonts w:ascii="Times New Roman" w:hAnsi="Times New Roman" w:cs="Times New Roman"/>
          <w:b/>
          <w:sz w:val="24"/>
        </w:rPr>
        <w:t>– nabrojati i za svaki princip po rečenicu – dve</w:t>
      </w:r>
    </w:p>
    <w:p w:rsidR="00CD755F" w:rsidRPr="00CD755F" w:rsidRDefault="00CD755F" w:rsidP="00CD75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CD755F">
        <w:rPr>
          <w:rFonts w:ascii="Times New Roman" w:hAnsi="Times New Roman" w:cs="Times New Roman"/>
          <w:b/>
          <w:sz w:val="24"/>
        </w:rPr>
        <w:lastRenderedPageBreak/>
        <w:t>Sistemi kontrole u preduzeću – kontrola kvaliteta proizvoda</w:t>
      </w:r>
    </w:p>
    <w:p w:rsidR="00CD755F" w:rsidRPr="00CD755F" w:rsidRDefault="00CD755F" w:rsidP="00CD75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CD755F">
        <w:rPr>
          <w:rFonts w:ascii="Times New Roman" w:hAnsi="Times New Roman" w:cs="Times New Roman"/>
          <w:b/>
          <w:sz w:val="24"/>
        </w:rPr>
        <w:t>Sistemi kontrole u preduzeću – kontrola zaliha</w:t>
      </w:r>
    </w:p>
    <w:p w:rsidR="00CD755F" w:rsidRPr="00CD755F" w:rsidRDefault="00CD755F" w:rsidP="00CD75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CD755F">
        <w:rPr>
          <w:rFonts w:ascii="Times New Roman" w:hAnsi="Times New Roman" w:cs="Times New Roman"/>
          <w:b/>
          <w:sz w:val="24"/>
        </w:rPr>
        <w:t>Sistemi kontrole u preduzeću – kontrola troškova</w:t>
      </w:r>
    </w:p>
    <w:p w:rsidR="00CD755F" w:rsidRDefault="00CD755F" w:rsidP="00CD75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CD755F">
        <w:rPr>
          <w:rFonts w:ascii="Times New Roman" w:hAnsi="Times New Roman" w:cs="Times New Roman"/>
          <w:b/>
          <w:sz w:val="24"/>
        </w:rPr>
        <w:t>Sistemi kontrole u preduzeću – finansijska kontrola</w:t>
      </w:r>
    </w:p>
    <w:p w:rsidR="00CD755F" w:rsidRDefault="00CD755F" w:rsidP="00CD75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Metode invsticionog odlučivanja u uslovima neizvesnosti (nabrojati i po rečenicu za svaku)</w:t>
      </w:r>
    </w:p>
    <w:p w:rsidR="00CD755F" w:rsidRDefault="00CD755F" w:rsidP="00CD75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Procedura primene Cost – Benefit analize</w:t>
      </w:r>
    </w:p>
    <w:p w:rsidR="00CD755F" w:rsidRDefault="00CD755F" w:rsidP="00CD75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Drvo odlučivanja</w:t>
      </w:r>
    </w:p>
    <w:p w:rsidR="00CD755F" w:rsidRDefault="00CD755F" w:rsidP="00CD75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Metode modeliranja</w:t>
      </w:r>
    </w:p>
    <w:p w:rsidR="00CD755F" w:rsidRDefault="000870F0" w:rsidP="00CD75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Organizacija za upravljanje projektima – funkcionalna organizacija</w:t>
      </w:r>
    </w:p>
    <w:p w:rsidR="000870F0" w:rsidRDefault="000870F0" w:rsidP="00CD75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Organizacija za upravljanje projektima – projektna organizacija</w:t>
      </w:r>
    </w:p>
    <w:p w:rsidR="000870F0" w:rsidRPr="00CD755F" w:rsidRDefault="000870F0" w:rsidP="00CD75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Organizacija za upravljanje projektima – matrična organizacija</w:t>
      </w:r>
    </w:p>
    <w:p w:rsidR="00CD755F" w:rsidRDefault="00CD755F" w:rsidP="00B211E4">
      <w:pPr>
        <w:jc w:val="both"/>
        <w:rPr>
          <w:rFonts w:ascii="Times New Roman" w:hAnsi="Times New Roman" w:cs="Times New Roman"/>
          <w:b/>
          <w:sz w:val="24"/>
        </w:rPr>
      </w:pPr>
    </w:p>
    <w:p w:rsidR="00B211E4" w:rsidRDefault="00B211E4" w:rsidP="00B211E4">
      <w:pPr>
        <w:jc w:val="both"/>
        <w:rPr>
          <w:rFonts w:ascii="Times New Roman" w:hAnsi="Times New Roman" w:cs="Times New Roman"/>
          <w:b/>
          <w:sz w:val="24"/>
        </w:rPr>
      </w:pPr>
    </w:p>
    <w:p w:rsidR="00B211E4" w:rsidRDefault="00B211E4" w:rsidP="00B211E4">
      <w:pPr>
        <w:jc w:val="both"/>
        <w:rPr>
          <w:rFonts w:ascii="Times New Roman" w:hAnsi="Times New Roman" w:cs="Times New Roman"/>
          <w:b/>
          <w:sz w:val="24"/>
        </w:rPr>
      </w:pPr>
    </w:p>
    <w:p w:rsidR="00B211E4" w:rsidRDefault="00B211E4" w:rsidP="00B211E4">
      <w:pPr>
        <w:jc w:val="both"/>
        <w:rPr>
          <w:rFonts w:ascii="Times New Roman" w:hAnsi="Times New Roman" w:cs="Times New Roman"/>
          <w:b/>
          <w:sz w:val="24"/>
        </w:rPr>
      </w:pPr>
    </w:p>
    <w:p w:rsidR="00B211E4" w:rsidRDefault="00B211E4" w:rsidP="00B211E4">
      <w:pPr>
        <w:jc w:val="both"/>
        <w:rPr>
          <w:rFonts w:ascii="Times New Roman" w:hAnsi="Times New Roman" w:cs="Times New Roman"/>
          <w:b/>
          <w:sz w:val="24"/>
        </w:rPr>
      </w:pPr>
    </w:p>
    <w:p w:rsidR="00B211E4" w:rsidRDefault="00B211E4" w:rsidP="00531BB2">
      <w:pPr>
        <w:jc w:val="both"/>
        <w:rPr>
          <w:rFonts w:ascii="Times New Roman" w:hAnsi="Times New Roman" w:cs="Times New Roman"/>
          <w:b/>
          <w:sz w:val="24"/>
        </w:rPr>
      </w:pPr>
    </w:p>
    <w:p w:rsidR="00531BB2" w:rsidRPr="00531BB2" w:rsidRDefault="00531BB2" w:rsidP="00531BB2">
      <w:pPr>
        <w:jc w:val="both"/>
        <w:rPr>
          <w:rFonts w:ascii="Times New Roman" w:hAnsi="Times New Roman" w:cs="Times New Roman"/>
          <w:b/>
          <w:sz w:val="24"/>
        </w:rPr>
      </w:pPr>
    </w:p>
    <w:sectPr w:rsidR="00531BB2" w:rsidRPr="00531BB2" w:rsidSect="00F60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5D00"/>
    <w:multiLevelType w:val="hybridMultilevel"/>
    <w:tmpl w:val="1D967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31BB2"/>
    <w:rsid w:val="000870F0"/>
    <w:rsid w:val="00372ADE"/>
    <w:rsid w:val="00531BB2"/>
    <w:rsid w:val="00B211E4"/>
    <w:rsid w:val="00CD755F"/>
    <w:rsid w:val="00F6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Djole</dc:creator>
  <cp:lastModifiedBy>Djole</cp:lastModifiedBy>
  <cp:revision>3</cp:revision>
  <dcterms:created xsi:type="dcterms:W3CDTF">2019-03-04T18:41:00Z</dcterms:created>
  <dcterms:modified xsi:type="dcterms:W3CDTF">2019-04-23T10:48:00Z</dcterms:modified>
</cp:coreProperties>
</file>